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77" w:rsidRPr="00476877" w:rsidRDefault="00476877" w:rsidP="00476877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476877">
        <w:rPr>
          <w:rFonts w:ascii="Times New Roman" w:hAnsi="Times New Roman" w:cs="Times New Roman"/>
          <w:b/>
          <w:i/>
          <w:color w:val="FF0000"/>
          <w:sz w:val="40"/>
          <w:szCs w:val="40"/>
        </w:rPr>
        <w:t>Особенности ребенка – левши</w:t>
      </w:r>
    </w:p>
    <w:p w:rsidR="00476877" w:rsidRDefault="00476877" w:rsidP="00476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“Левши” часто отличаются от своих сверстников затянувшимся периодом упрямства. </w:t>
      </w:r>
    </w:p>
    <w:p w:rsidR="00476877" w:rsidRPr="00476877" w:rsidRDefault="00476877" w:rsidP="00476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Обычно - это художественно одаренные и очень эмоциональные дети. Уже с 3 лет они намного лучше, чем другие малыши, рисуют, лепят из  пластилина. </w:t>
      </w:r>
    </w:p>
    <w:p w:rsidR="00476877" w:rsidRPr="00476877" w:rsidRDefault="00476877" w:rsidP="004768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>У них нередки хорошие музыкальные способности и абсолютный слух.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Часто они позже начинают говорить и иногда испытывают затруднения в произношении некоторых звуков. </w:t>
      </w:r>
    </w:p>
    <w:p w:rsidR="00476877" w:rsidRPr="00476877" w:rsidRDefault="00476877" w:rsidP="004768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Бывает, что им с трудом даются чтение, письмо и математика. </w:t>
      </w:r>
    </w:p>
    <w:p w:rsidR="00476877" w:rsidRPr="00476877" w:rsidRDefault="00476877" w:rsidP="004768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>Ребено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 левша непосредственен, доверчив, легко попадает под влияние сиюминутных чувств и настроений. Отсюда - плаксивость, капризнос</w:t>
      </w:r>
      <w:r>
        <w:rPr>
          <w:rFonts w:ascii="Times New Roman" w:hAnsi="Times New Roman" w:cs="Times New Roman"/>
          <w:sz w:val="32"/>
          <w:szCs w:val="32"/>
        </w:rPr>
        <w:t>ть, подверженность ярости и гне</w:t>
      </w:r>
      <w:r w:rsidRPr="00476877">
        <w:rPr>
          <w:rFonts w:ascii="Times New Roman" w:hAnsi="Times New Roman" w:cs="Times New Roman"/>
          <w:sz w:val="32"/>
          <w:szCs w:val="32"/>
        </w:rPr>
        <w:t xml:space="preserve">ву, настойчивость в осуществлении желаний. </w:t>
      </w:r>
    </w:p>
    <w:p w:rsidR="00476877" w:rsidRPr="00476877" w:rsidRDefault="00476877" w:rsidP="00476877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476877">
        <w:rPr>
          <w:rFonts w:ascii="Times New Roman" w:hAnsi="Times New Roman" w:cs="Times New Roman"/>
          <w:b/>
          <w:i/>
          <w:color w:val="FF0000"/>
          <w:sz w:val="40"/>
          <w:szCs w:val="40"/>
        </w:rPr>
        <w:t>Причины особенностей левшей и правшей кроются в том, что правое и левое полушария мозга человека ответственны за различные сферы психической деятельности. Это может быть представлено в следующем виде.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6877" w:rsidTr="00476877">
        <w:tc>
          <w:tcPr>
            <w:tcW w:w="4785" w:type="dxa"/>
          </w:tcPr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>Левое полушарие</w:t>
            </w: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4786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>Правое полушарие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476877" w:rsidTr="00476877">
        <w:tc>
          <w:tcPr>
            <w:tcW w:w="4785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1. Конкретное мышление 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786" w:type="dxa"/>
          </w:tcPr>
          <w:p w:rsidR="00476877" w:rsidRDefault="00476877" w:rsidP="004768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>1. Абстрактное мышление</w:t>
            </w:r>
          </w:p>
        </w:tc>
      </w:tr>
      <w:tr w:rsidR="00476877" w:rsidTr="00476877">
        <w:tc>
          <w:tcPr>
            <w:tcW w:w="4785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2. Математические вычисления 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786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2. Образная память 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476877" w:rsidTr="00476877">
        <w:tc>
          <w:tcPr>
            <w:tcW w:w="4785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3. Сознательное 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786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3. Бессознательное 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476877" w:rsidTr="00476877">
        <w:tc>
          <w:tcPr>
            <w:tcW w:w="4785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4. Правая рука </w:t>
            </w:r>
          </w:p>
        </w:tc>
        <w:tc>
          <w:tcPr>
            <w:tcW w:w="4786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4. Левая рука 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476877" w:rsidTr="00476877">
        <w:trPr>
          <w:trHeight w:val="699"/>
        </w:trPr>
        <w:tc>
          <w:tcPr>
            <w:tcW w:w="4785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5. Речь </w:t>
            </w:r>
          </w:p>
          <w:p w:rsid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6877" w:rsidRDefault="00476877" w:rsidP="004768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 Правый глаз</w:t>
            </w:r>
          </w:p>
        </w:tc>
        <w:tc>
          <w:tcPr>
            <w:tcW w:w="4786" w:type="dxa"/>
          </w:tcPr>
          <w:p w:rsid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Ритм, восприятие музыки, инто</w:t>
            </w: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нации </w:t>
            </w:r>
          </w:p>
          <w:p w:rsid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 xml:space="preserve">6. Левый глаз </w:t>
            </w:r>
          </w:p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476877" w:rsidTr="00476877">
        <w:tc>
          <w:tcPr>
            <w:tcW w:w="4785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7. Чтение и письмо 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786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>7.Ориентировка в пространстве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476877" w:rsidTr="00476877">
        <w:tc>
          <w:tcPr>
            <w:tcW w:w="4785" w:type="dxa"/>
          </w:tcPr>
          <w:p w:rsidR="00476877" w:rsidRDefault="00476877" w:rsidP="0047687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>8. Двигательная сфера</w:t>
            </w:r>
          </w:p>
        </w:tc>
        <w:tc>
          <w:tcPr>
            <w:tcW w:w="4786" w:type="dxa"/>
          </w:tcPr>
          <w:p w:rsidR="00476877" w:rsidRPr="00476877" w:rsidRDefault="00476877" w:rsidP="004768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6877">
              <w:rPr>
                <w:rFonts w:ascii="Times New Roman" w:hAnsi="Times New Roman" w:cs="Times New Roman"/>
                <w:sz w:val="32"/>
                <w:szCs w:val="32"/>
              </w:rPr>
              <w:t>8. Чувственная сфера</w:t>
            </w:r>
          </w:p>
          <w:p w:rsidR="00476877" w:rsidRDefault="00476877" w:rsidP="004768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476877" w:rsidRPr="00476877" w:rsidRDefault="00476877" w:rsidP="00476877">
      <w:pPr>
        <w:jc w:val="both"/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ab/>
        <w:t xml:space="preserve">      Насильственное переучивание левшей, а тем самым </w:t>
      </w:r>
      <w:r>
        <w:rPr>
          <w:rFonts w:ascii="Times New Roman" w:hAnsi="Times New Roman" w:cs="Times New Roman"/>
          <w:sz w:val="32"/>
          <w:szCs w:val="32"/>
        </w:rPr>
        <w:t>принудительное изменение сложив</w:t>
      </w:r>
      <w:r w:rsidRPr="00476877">
        <w:rPr>
          <w:rFonts w:ascii="Times New Roman" w:hAnsi="Times New Roman" w:cs="Times New Roman"/>
          <w:sz w:val="32"/>
          <w:szCs w:val="32"/>
        </w:rPr>
        <w:t>шейся системы головного мозга, как правило, ведет к нега</w:t>
      </w:r>
      <w:r>
        <w:rPr>
          <w:rFonts w:ascii="Times New Roman" w:hAnsi="Times New Roman" w:cs="Times New Roman"/>
          <w:sz w:val="32"/>
          <w:szCs w:val="32"/>
        </w:rPr>
        <w:t>тивным последствиям. Ребенок мо</w:t>
      </w:r>
      <w:r w:rsidRPr="00476877">
        <w:rPr>
          <w:rFonts w:ascii="Times New Roman" w:hAnsi="Times New Roman" w:cs="Times New Roman"/>
          <w:sz w:val="32"/>
          <w:szCs w:val="32"/>
        </w:rPr>
        <w:t>жет стать раздражительным, вспыльчивым, капризным, плаксивым. Бывают нарушения сна, потеря аппетита, головные боли, тики, жалобы на усталость</w:t>
      </w:r>
      <w:r>
        <w:rPr>
          <w:rFonts w:ascii="Times New Roman" w:hAnsi="Times New Roman" w:cs="Times New Roman"/>
          <w:sz w:val="32"/>
          <w:szCs w:val="32"/>
        </w:rPr>
        <w:t xml:space="preserve"> в правой руке, повышенная утом</w:t>
      </w:r>
      <w:r w:rsidRPr="00476877">
        <w:rPr>
          <w:rFonts w:ascii="Times New Roman" w:hAnsi="Times New Roman" w:cs="Times New Roman"/>
          <w:sz w:val="32"/>
          <w:szCs w:val="32"/>
        </w:rPr>
        <w:t>ляемость и снижение работоспособности.</w:t>
      </w:r>
    </w:p>
    <w:p w:rsidR="00476877" w:rsidRPr="00476877" w:rsidRDefault="00476877" w:rsidP="0047687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7687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МЕТОДИЧЕСКИЕ  РЕКОМЕНДАЦИИ  </w:t>
      </w:r>
      <w:r w:rsidRPr="0047687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         </w:t>
      </w:r>
      <w:r w:rsidRPr="00476877">
        <w:rPr>
          <w:rFonts w:ascii="Times New Roman" w:hAnsi="Times New Roman" w:cs="Times New Roman"/>
          <w:b/>
          <w:i/>
          <w:color w:val="FF0000"/>
          <w:sz w:val="32"/>
          <w:szCs w:val="32"/>
        </w:rPr>
        <w:t>ДЛЯ  ЛЕВШЕЙ – ДОШКОЛЬНИКОВ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При работе с ребенком – левшой необходимо отказаться о</w:t>
      </w:r>
      <w:r>
        <w:rPr>
          <w:rFonts w:ascii="Times New Roman" w:hAnsi="Times New Roman" w:cs="Times New Roman"/>
          <w:sz w:val="32"/>
          <w:szCs w:val="32"/>
        </w:rPr>
        <w:t>т переучивания, т. к. произволь</w:t>
      </w:r>
      <w:r w:rsidRPr="00476877">
        <w:rPr>
          <w:rFonts w:ascii="Times New Roman" w:hAnsi="Times New Roman" w:cs="Times New Roman"/>
          <w:sz w:val="32"/>
          <w:szCs w:val="32"/>
        </w:rPr>
        <w:t xml:space="preserve">ная смена ведущей руки приводит к грубому вмешательству в тончайшие механизмы деятельности мозга. Последствия такого вмешательства невозможно проконтролировать.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Необходимо развивать согласованного действия обеих ру</w:t>
      </w:r>
      <w:r>
        <w:rPr>
          <w:rFonts w:ascii="Times New Roman" w:hAnsi="Times New Roman" w:cs="Times New Roman"/>
          <w:sz w:val="32"/>
          <w:szCs w:val="32"/>
        </w:rPr>
        <w:t>к. Здесь могут быть рекомендова</w:t>
      </w:r>
      <w:r w:rsidRPr="00476877">
        <w:rPr>
          <w:rFonts w:ascii="Times New Roman" w:hAnsi="Times New Roman" w:cs="Times New Roman"/>
          <w:sz w:val="32"/>
          <w:szCs w:val="32"/>
        </w:rPr>
        <w:t xml:space="preserve">ны игры и упражнения с мячом, занятия плаванием, лепкой, вышиванием, вязанием, плетением макраме и прочие виды деятельности, развивающие координацию движений пальцев, кистей рук. Такие занятия по развитию моторики и зрительно-моторной координации должны быть ежедневными и занимать 15-20 минут. </w:t>
      </w:r>
    </w:p>
    <w:p w:rsid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476877" w:rsidRDefault="00476877" w:rsidP="00476877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476877" w:rsidRDefault="00476877" w:rsidP="00476877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476877" w:rsidRPr="00476877" w:rsidRDefault="00476877" w:rsidP="00476877">
      <w:pPr>
        <w:ind w:firstLine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76877">
        <w:rPr>
          <w:rFonts w:ascii="Times New Roman" w:hAnsi="Times New Roman" w:cs="Times New Roman"/>
          <w:sz w:val="32"/>
          <w:szCs w:val="32"/>
        </w:rPr>
        <w:lastRenderedPageBreak/>
        <w:t>При работе за столом свет должен падать с правой стороны.</w:t>
      </w:r>
      <w:r>
        <w:rPr>
          <w:rFonts w:ascii="Times New Roman" w:hAnsi="Times New Roman" w:cs="Times New Roman"/>
          <w:sz w:val="32"/>
          <w:szCs w:val="32"/>
        </w:rPr>
        <w:t xml:space="preserve"> Располагая детей в группе, в классе, воспитателю или учи</w:t>
      </w:r>
      <w:r w:rsidRPr="00476877">
        <w:rPr>
          <w:rFonts w:ascii="Times New Roman" w:hAnsi="Times New Roman" w:cs="Times New Roman"/>
          <w:sz w:val="32"/>
          <w:szCs w:val="32"/>
        </w:rPr>
        <w:t>телю целесообразно посадить левшу так, чтобы доска находилась от него справа, это снизит вероятность ошибок зрительного восприятия, которые обусловлены левосторон</w:t>
      </w:r>
      <w:r>
        <w:rPr>
          <w:rFonts w:ascii="Times New Roman" w:hAnsi="Times New Roman" w:cs="Times New Roman"/>
          <w:sz w:val="32"/>
          <w:szCs w:val="32"/>
        </w:rPr>
        <w:t>ним игнориро</w:t>
      </w:r>
      <w:r w:rsidRPr="00476877">
        <w:rPr>
          <w:rFonts w:ascii="Times New Roman" w:hAnsi="Times New Roman" w:cs="Times New Roman"/>
          <w:sz w:val="32"/>
          <w:szCs w:val="32"/>
        </w:rPr>
        <w:t xml:space="preserve">ванием пространства. Посадка при письме стандартная, но </w:t>
      </w:r>
      <w:r>
        <w:rPr>
          <w:rFonts w:ascii="Times New Roman" w:hAnsi="Times New Roman" w:cs="Times New Roman"/>
          <w:sz w:val="32"/>
          <w:szCs w:val="32"/>
        </w:rPr>
        <w:t>выдвинуто немного вперед не пра</w:t>
      </w:r>
      <w:r w:rsidRPr="00476877">
        <w:rPr>
          <w:rFonts w:ascii="Times New Roman" w:hAnsi="Times New Roman" w:cs="Times New Roman"/>
          <w:sz w:val="32"/>
          <w:szCs w:val="32"/>
        </w:rPr>
        <w:t>вое, а левое плечо. Можно рекомендовать расположение те</w:t>
      </w:r>
      <w:r>
        <w:rPr>
          <w:rFonts w:ascii="Times New Roman" w:hAnsi="Times New Roman" w:cs="Times New Roman"/>
          <w:sz w:val="32"/>
          <w:szCs w:val="32"/>
        </w:rPr>
        <w:t>тради или листа бумаги таким об</w:t>
      </w:r>
      <w:r w:rsidRPr="00476877">
        <w:rPr>
          <w:rFonts w:ascii="Times New Roman" w:hAnsi="Times New Roman" w:cs="Times New Roman"/>
          <w:sz w:val="32"/>
          <w:szCs w:val="32"/>
        </w:rPr>
        <w:t xml:space="preserve">разом, чтобы верхний правый угол лежал с наклоном вправо, а верхний </w:t>
      </w:r>
      <w:r>
        <w:rPr>
          <w:rFonts w:ascii="Times New Roman" w:hAnsi="Times New Roman" w:cs="Times New Roman"/>
          <w:sz w:val="32"/>
          <w:szCs w:val="32"/>
        </w:rPr>
        <w:t>левый угол распола</w:t>
      </w:r>
      <w:r w:rsidRPr="00476877">
        <w:rPr>
          <w:rFonts w:ascii="Times New Roman" w:hAnsi="Times New Roman" w:cs="Times New Roman"/>
          <w:sz w:val="32"/>
          <w:szCs w:val="32"/>
        </w:rPr>
        <w:t>гался напротив груди.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Родителям и педагогам не следует акцентировать  внимание ребенка 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его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 леворукости. Отличаясь чувствительностью, ранимостью, хорошим пониманием социальных норм, ребенок чрезвычайно нуждается в сочувствии и принятии. Задача взрослого - развить в нем чувство оптимизма, уверенности в себе, </w:t>
      </w:r>
      <w:proofErr w:type="spellStart"/>
      <w:r w:rsidRPr="00476877">
        <w:rPr>
          <w:rFonts w:ascii="Times New Roman" w:hAnsi="Times New Roman" w:cs="Times New Roman"/>
          <w:sz w:val="32"/>
          <w:szCs w:val="32"/>
        </w:rPr>
        <w:t>самоценности</w:t>
      </w:r>
      <w:proofErr w:type="spellEnd"/>
      <w:r w:rsidRPr="00476877">
        <w:rPr>
          <w:rFonts w:ascii="Times New Roman" w:hAnsi="Times New Roman" w:cs="Times New Roman"/>
          <w:sz w:val="32"/>
          <w:szCs w:val="32"/>
        </w:rPr>
        <w:t xml:space="preserve">, активного отношения к жизни.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Принимая во внимание повышенную энергоемкость протекания психических процессов у левшей, и как следствие быстрые утомляемость и истощаемость нервной системы, необходимо придерживаться установленного режима дня и следить затем, чтобы ребенок не переутомлялся.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 Некоторые дети - левши лучше усваивают учебный мате</w:t>
      </w:r>
      <w:r>
        <w:rPr>
          <w:rFonts w:ascii="Times New Roman" w:hAnsi="Times New Roman" w:cs="Times New Roman"/>
          <w:sz w:val="32"/>
          <w:szCs w:val="32"/>
        </w:rPr>
        <w:t>риал, представленный в виде зри</w:t>
      </w:r>
      <w:r w:rsidRPr="00476877">
        <w:rPr>
          <w:rFonts w:ascii="Times New Roman" w:hAnsi="Times New Roman" w:cs="Times New Roman"/>
          <w:sz w:val="32"/>
          <w:szCs w:val="32"/>
        </w:rPr>
        <w:t xml:space="preserve">тельных образов, другая часть детей лучше запоминает объяснения, а третья - образные 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срав-нения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Формирование  пространственно-временных отношений у левшей - дошкольников задерживается по сравнению со сверстниками правшами.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Затруднено формирование вербальных и невербальных рядов</w:t>
      </w:r>
      <w:r>
        <w:rPr>
          <w:rFonts w:ascii="Times New Roman" w:hAnsi="Times New Roman" w:cs="Times New Roman"/>
          <w:sz w:val="32"/>
          <w:szCs w:val="32"/>
        </w:rPr>
        <w:t>. Так значительная часть ри</w:t>
      </w:r>
      <w:r w:rsidRPr="00476877">
        <w:rPr>
          <w:rFonts w:ascii="Times New Roman" w:hAnsi="Times New Roman" w:cs="Times New Roman"/>
          <w:sz w:val="32"/>
          <w:szCs w:val="32"/>
        </w:rPr>
        <w:t>сунков левшей отличается зеркальностью, а положение элементов ряда относительно друг друга не отражает цели его построения.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lastRenderedPageBreak/>
        <w:t xml:space="preserve">      Работа по формированию рядов должна осуществляться систематически в различных видах деятельности. При этом обращается внимание на направления ряда - слева направо. Маркированная браслетом рука служит ориентиром, от которого нужно начинать ряд. Здесь может использоваться мозаика, выкладывание  различных узоров, при соблюдении правила - начинать выкладывать с левого верхнего угла по направлению к правому верхнему углу, затем, как бы перейдя на нижнюю строку, продолжать узор от левого края к правому, по такой же схеме как осуществляется письмо и чтение.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Левшам рекомендуется заниматься декоративным рисованием, аппликацией, которое основано на ряде и чередовании элементов.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Занимаясь с ребенком </w:t>
      </w:r>
      <w:proofErr w:type="spellStart"/>
      <w:r w:rsidRPr="00476877">
        <w:rPr>
          <w:rFonts w:ascii="Times New Roman" w:hAnsi="Times New Roman" w:cs="Times New Roman"/>
          <w:sz w:val="32"/>
          <w:szCs w:val="32"/>
        </w:rPr>
        <w:t>пересчитыванием</w:t>
      </w:r>
      <w:proofErr w:type="spellEnd"/>
      <w:r w:rsidRPr="00476877">
        <w:rPr>
          <w:rFonts w:ascii="Times New Roman" w:hAnsi="Times New Roman" w:cs="Times New Roman"/>
          <w:sz w:val="32"/>
          <w:szCs w:val="32"/>
        </w:rPr>
        <w:t xml:space="preserve"> предметов необходимо так же следить за лево-правосторонним направлением ряда. Можно проводить зрит</w:t>
      </w:r>
      <w:r>
        <w:rPr>
          <w:rFonts w:ascii="Times New Roman" w:hAnsi="Times New Roman" w:cs="Times New Roman"/>
          <w:sz w:val="32"/>
          <w:szCs w:val="32"/>
        </w:rPr>
        <w:t>ельный диктант, для которого мо</w:t>
      </w:r>
      <w:r w:rsidRPr="00476877">
        <w:rPr>
          <w:rFonts w:ascii="Times New Roman" w:hAnsi="Times New Roman" w:cs="Times New Roman"/>
          <w:sz w:val="32"/>
          <w:szCs w:val="32"/>
        </w:rPr>
        <w:t>гут использоваться геометрические фигуры, различные картин</w:t>
      </w:r>
      <w:r>
        <w:rPr>
          <w:rFonts w:ascii="Times New Roman" w:hAnsi="Times New Roman" w:cs="Times New Roman"/>
          <w:sz w:val="32"/>
          <w:szCs w:val="32"/>
        </w:rPr>
        <w:t>ки и т. п. Он проводится следую</w:t>
      </w:r>
      <w:r w:rsidRPr="00476877">
        <w:rPr>
          <w:rFonts w:ascii="Times New Roman" w:hAnsi="Times New Roman" w:cs="Times New Roman"/>
          <w:sz w:val="32"/>
          <w:szCs w:val="32"/>
        </w:rPr>
        <w:t xml:space="preserve">щим образом: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>1) ребенок рассматривает образец (ряд фигур или изображение предметов).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2) перечисляет их несколько раз, запоминая последовательность (слева направо);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3) образец закрывается, и ребенок по памяти воспроизводит этот ряд из индивидуального раздаточного материала;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4)образец открывается и проверяется правильность выполнения.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 Полезно  предлагать  ребенку - левше разложить и составить рассказ по серии сюжетных картинок, опять же соблюдая лево-правосторонние направление. Для закрепления логической последовательности событий, на зрительной основе можно предложить ребенку делать вместе с взрослым схематичные рисунки, отображающие развертывание этих событий. При наличии </w:t>
      </w:r>
      <w:r w:rsidRPr="00476877">
        <w:rPr>
          <w:rFonts w:ascii="Times New Roman" w:hAnsi="Times New Roman" w:cs="Times New Roman"/>
          <w:sz w:val="32"/>
          <w:szCs w:val="32"/>
        </w:rPr>
        <w:lastRenderedPageBreak/>
        <w:t xml:space="preserve">зеркальности в рисунках необходимо на это обращать внимание ребенка.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При обучении </w:t>
      </w:r>
      <w:proofErr w:type="spellStart"/>
      <w:r w:rsidRPr="00476877">
        <w:rPr>
          <w:rFonts w:ascii="Times New Roman" w:hAnsi="Times New Roman" w:cs="Times New Roman"/>
          <w:sz w:val="32"/>
          <w:szCs w:val="32"/>
        </w:rPr>
        <w:t>леворукого</w:t>
      </w:r>
      <w:proofErr w:type="spellEnd"/>
      <w:r w:rsidRPr="00476877">
        <w:rPr>
          <w:rFonts w:ascii="Times New Roman" w:hAnsi="Times New Roman" w:cs="Times New Roman"/>
          <w:sz w:val="32"/>
          <w:szCs w:val="32"/>
        </w:rPr>
        <w:t xml:space="preserve"> ребенка письму и чтению необходимо учитывать присущие ему затруднения. При появлении "зеркального" написания букв следует учитывать, что ребенок – левша лучше запоминает зрительные образы, объяснения или же образные сравнения. Поэтому к «зеркальным» буквам ребенок сам может подобрать образ или сравнение и следить за правильностью написания букв в соответствие с образом.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При выполнении письменных заданий фиксируется место начала записи, прослеживается соблюдение строки. Целесообразно уделить внимание развитию фонематического анализа, слово 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представляет из себя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 ряд звуков, и </w:t>
      </w:r>
      <w:proofErr w:type="spellStart"/>
      <w:r w:rsidRPr="00476877">
        <w:rPr>
          <w:rFonts w:ascii="Times New Roman" w:hAnsi="Times New Roman" w:cs="Times New Roman"/>
          <w:sz w:val="32"/>
          <w:szCs w:val="32"/>
        </w:rPr>
        <w:t>несформированность</w:t>
      </w:r>
      <w:proofErr w:type="spellEnd"/>
      <w:r w:rsidRPr="00476877">
        <w:rPr>
          <w:rFonts w:ascii="Times New Roman" w:hAnsi="Times New Roman" w:cs="Times New Roman"/>
          <w:sz w:val="32"/>
          <w:szCs w:val="32"/>
        </w:rPr>
        <w:t xml:space="preserve"> ряда может стать причиной </w:t>
      </w:r>
      <w:proofErr w:type="spellStart"/>
      <w:r w:rsidRPr="00476877">
        <w:rPr>
          <w:rFonts w:ascii="Times New Roman" w:hAnsi="Times New Roman" w:cs="Times New Roman"/>
          <w:sz w:val="32"/>
          <w:szCs w:val="32"/>
        </w:rPr>
        <w:t>дисграфических</w:t>
      </w:r>
      <w:proofErr w:type="spellEnd"/>
      <w:r w:rsidRPr="00476877">
        <w:rPr>
          <w:rFonts w:ascii="Times New Roman" w:hAnsi="Times New Roman" w:cs="Times New Roman"/>
          <w:sz w:val="32"/>
          <w:szCs w:val="32"/>
        </w:rPr>
        <w:t xml:space="preserve"> ошибок. Так же следует вести работу по соблюдению правильной последовательности и количества бу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кв  в сл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ове и ошибок на уровне предложения. </w:t>
      </w:r>
    </w:p>
    <w:p w:rsidR="00476877" w:rsidRPr="00476877" w:rsidRDefault="00476877" w:rsidP="00476877">
      <w:pPr>
        <w:rPr>
          <w:rFonts w:ascii="Times New Roman" w:hAnsi="Times New Roman" w:cs="Times New Roman"/>
          <w:sz w:val="32"/>
          <w:szCs w:val="32"/>
        </w:rPr>
      </w:pPr>
      <w:r w:rsidRPr="00476877"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 чтений левши нередко теряют строку и делают попытки читать не последовательно в нужном направлении, а справа налево, или из середины текста. Во избежание </w:t>
      </w:r>
      <w:proofErr w:type="gramStart"/>
      <w:r w:rsidRPr="00476877">
        <w:rPr>
          <w:rFonts w:ascii="Times New Roman" w:hAnsi="Times New Roman" w:cs="Times New Roman"/>
          <w:sz w:val="32"/>
          <w:szCs w:val="32"/>
        </w:rPr>
        <w:t>таких</w:t>
      </w:r>
      <w:proofErr w:type="gramEnd"/>
      <w:r w:rsidRPr="004768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76877">
        <w:rPr>
          <w:rFonts w:ascii="Times New Roman" w:hAnsi="Times New Roman" w:cs="Times New Roman"/>
          <w:sz w:val="32"/>
          <w:szCs w:val="32"/>
        </w:rPr>
        <w:t>проявле-ний</w:t>
      </w:r>
      <w:proofErr w:type="spellEnd"/>
      <w:r w:rsidRPr="00476877">
        <w:rPr>
          <w:rFonts w:ascii="Times New Roman" w:hAnsi="Times New Roman" w:cs="Times New Roman"/>
          <w:sz w:val="32"/>
          <w:szCs w:val="32"/>
        </w:rPr>
        <w:t xml:space="preserve"> внимание ребенка необходимо обратить на место начала чтения, можно закрыть текст и открывать только читаемый слог. Сначала это делает взрослый, затем сам ребенок, пока не автоматизируется нужное направление и темп слежения за строкой. </w:t>
      </w:r>
    </w:p>
    <w:p w:rsidR="00C82094" w:rsidRPr="00476877" w:rsidRDefault="00C82094">
      <w:pPr>
        <w:rPr>
          <w:rFonts w:ascii="Times New Roman" w:hAnsi="Times New Roman" w:cs="Times New Roman"/>
          <w:sz w:val="32"/>
          <w:szCs w:val="32"/>
        </w:rPr>
      </w:pPr>
    </w:p>
    <w:sectPr w:rsidR="00C82094" w:rsidRPr="00476877" w:rsidSect="004768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218"/>
    <w:multiLevelType w:val="hybridMultilevel"/>
    <w:tmpl w:val="0F28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25894"/>
    <w:multiLevelType w:val="hybridMultilevel"/>
    <w:tmpl w:val="E0CC8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C7E15"/>
    <w:multiLevelType w:val="hybridMultilevel"/>
    <w:tmpl w:val="9B327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7B"/>
    <w:rsid w:val="00476877"/>
    <w:rsid w:val="006C667B"/>
    <w:rsid w:val="00C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77"/>
    <w:pPr>
      <w:ind w:left="720"/>
      <w:contextualSpacing/>
    </w:pPr>
  </w:style>
  <w:style w:type="table" w:styleId="a4">
    <w:name w:val="Table Grid"/>
    <w:basedOn w:val="a1"/>
    <w:uiPriority w:val="59"/>
    <w:rsid w:val="00476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77"/>
    <w:pPr>
      <w:ind w:left="720"/>
      <w:contextualSpacing/>
    </w:pPr>
  </w:style>
  <w:style w:type="table" w:styleId="a4">
    <w:name w:val="Table Grid"/>
    <w:basedOn w:val="a1"/>
    <w:uiPriority w:val="59"/>
    <w:rsid w:val="00476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2021-11-11T02:51:00Z</dcterms:created>
  <dcterms:modified xsi:type="dcterms:W3CDTF">2021-11-11T03:06:00Z</dcterms:modified>
</cp:coreProperties>
</file>